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D1F" w14:textId="2C561EC6" w:rsidR="004655A8" w:rsidRDefault="004655A8" w:rsidP="004655A8">
      <w:pPr>
        <w:rPr>
          <w:rFonts w:ascii="Verdana" w:hAnsi="Verdana" w:cs="Arial"/>
          <w:sz w:val="17"/>
          <w:szCs w:val="17"/>
        </w:rPr>
      </w:pPr>
      <w:r w:rsidRPr="004655A8">
        <w:rPr>
          <w:rFonts w:ascii="Verdana" w:eastAsiaTheme="minorHAnsi" w:hAnsi="Verdana" w:cstheme="minorBidi"/>
          <w:noProof/>
          <w:color w:val="002060"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23D93FF2" wp14:editId="7EE76C97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009775" cy="1638300"/>
            <wp:effectExtent l="0" t="0" r="9525" b="0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51B2" w14:textId="2F0D4D2A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                                                             </w:t>
      </w:r>
    </w:p>
    <w:p w14:paraId="707B270B" w14:textId="77777777" w:rsid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REPUBLIKA HRVATSKA</w:t>
      </w:r>
    </w:p>
    <w:p w14:paraId="06DFCB7F" w14:textId="47DFD1A9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Ličko-senjska županija</w:t>
      </w:r>
    </w:p>
    <w:p w14:paraId="528E729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GIMNAZIJA GOSPIĆ</w:t>
      </w:r>
    </w:p>
    <w:p w14:paraId="3DCF188C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Gospić, </w:t>
      </w:r>
      <w:proofErr w:type="spellStart"/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Budačka</w:t>
      </w:r>
      <w:proofErr w:type="spellEnd"/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 24</w:t>
      </w:r>
    </w:p>
    <w:p w14:paraId="4CED78D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Tel. 053-572-001, 053-560-232</w:t>
      </w:r>
    </w:p>
    <w:p w14:paraId="4D41C2F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Fax. 053-573-288</w:t>
      </w:r>
    </w:p>
    <w:p w14:paraId="6EE18F63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e-mail: ured@gimnazija-gospic.skole.hr</w:t>
      </w:r>
    </w:p>
    <w:p w14:paraId="5D414120" w14:textId="1CACD076" w:rsidR="004655A8" w:rsidRPr="004655A8" w:rsidRDefault="004655A8" w:rsidP="004655A8">
      <w:pPr>
        <w:ind w:left="5664" w:firstLine="708"/>
        <w:rPr>
          <w:rFonts w:ascii="Verdana" w:eastAsiaTheme="minorHAnsi" w:hAnsi="Verdana" w:cs="Arial"/>
          <w:sz w:val="16"/>
          <w:szCs w:val="16"/>
          <w:lang w:eastAsia="en-US"/>
        </w:rPr>
      </w:pPr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Klasa:   121-</w:t>
      </w:r>
      <w:r>
        <w:rPr>
          <w:rFonts w:ascii="Verdana" w:eastAsiaTheme="minorHAnsi" w:hAnsi="Verdana" w:cs="Arial"/>
          <w:sz w:val="16"/>
          <w:szCs w:val="16"/>
          <w:lang w:eastAsia="en-US"/>
        </w:rPr>
        <w:t>02/21-01-26</w:t>
      </w:r>
    </w:p>
    <w:p w14:paraId="1B2763E5" w14:textId="05DEA9E5" w:rsidR="004655A8" w:rsidRDefault="004655A8" w:rsidP="004655A8">
      <w:pPr>
        <w:ind w:left="2832" w:firstLine="708"/>
        <w:rPr>
          <w:rFonts w:ascii="Verdana" w:eastAsiaTheme="minorHAnsi" w:hAnsi="Verdana" w:cs="Arial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 xml:space="preserve">                                         </w:t>
      </w:r>
      <w:proofErr w:type="spellStart"/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Urbroj</w:t>
      </w:r>
      <w:proofErr w:type="spellEnd"/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:  2125-34-01-</w:t>
      </w:r>
      <w:r>
        <w:rPr>
          <w:rFonts w:ascii="Verdana" w:eastAsiaTheme="minorHAnsi" w:hAnsi="Verdana" w:cs="Arial"/>
          <w:sz w:val="16"/>
          <w:szCs w:val="16"/>
          <w:lang w:eastAsia="en-US"/>
        </w:rPr>
        <w:t>21-0</w:t>
      </w:r>
      <w:r w:rsidR="005D25EB">
        <w:rPr>
          <w:rFonts w:ascii="Verdana" w:eastAsiaTheme="minorHAnsi" w:hAnsi="Verdana" w:cs="Arial"/>
          <w:sz w:val="16"/>
          <w:szCs w:val="16"/>
          <w:lang w:eastAsia="en-US"/>
        </w:rPr>
        <w:t>7</w:t>
      </w:r>
    </w:p>
    <w:p w14:paraId="7421B6AF" w14:textId="0C2E0E01" w:rsidR="004655A8" w:rsidRPr="004655A8" w:rsidRDefault="004655A8" w:rsidP="004655A8">
      <w:pPr>
        <w:ind w:left="2832" w:firstLine="708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 xml:space="preserve">                                         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Gospić,  </w:t>
      </w:r>
      <w:r>
        <w:rPr>
          <w:rFonts w:ascii="Verdana" w:eastAsiaTheme="minorHAnsi" w:hAnsi="Verdana"/>
          <w:sz w:val="16"/>
          <w:szCs w:val="16"/>
          <w:lang w:eastAsia="en-US"/>
        </w:rPr>
        <w:t>2</w:t>
      </w:r>
      <w:r w:rsidR="005D25EB">
        <w:rPr>
          <w:rFonts w:ascii="Verdana" w:eastAsiaTheme="minorHAnsi" w:hAnsi="Verdana"/>
          <w:sz w:val="16"/>
          <w:szCs w:val="16"/>
          <w:lang w:eastAsia="en-US"/>
        </w:rPr>
        <w:t>8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. </w:t>
      </w:r>
      <w:r>
        <w:rPr>
          <w:rFonts w:ascii="Verdana" w:eastAsiaTheme="minorHAnsi" w:hAnsi="Verdana"/>
          <w:sz w:val="16"/>
          <w:szCs w:val="16"/>
          <w:lang w:eastAsia="en-US"/>
        </w:rPr>
        <w:t xml:space="preserve">prosinca 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 2021.g.</w:t>
      </w:r>
    </w:p>
    <w:p w14:paraId="2F007601" w14:textId="20A31CC3" w:rsidR="004655A8" w:rsidRDefault="004655A8" w:rsidP="004655A8">
      <w:pPr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______________________________________________________________________________________________</w:t>
      </w:r>
    </w:p>
    <w:p w14:paraId="2C9332D7" w14:textId="77777777" w:rsidR="004655A8" w:rsidRDefault="004655A8" w:rsidP="004655A8">
      <w:pPr>
        <w:rPr>
          <w:rFonts w:ascii="Verdana" w:hAnsi="Verdana" w:cs="Arial"/>
          <w:sz w:val="15"/>
          <w:szCs w:val="15"/>
        </w:rPr>
      </w:pPr>
    </w:p>
    <w:p w14:paraId="3FBBC776" w14:textId="77777777" w:rsidR="004655A8" w:rsidRDefault="004655A8" w:rsidP="004655A8">
      <w:pPr>
        <w:rPr>
          <w:rFonts w:ascii="Verdana" w:hAnsi="Verdana" w:cs="Arial"/>
          <w:sz w:val="15"/>
          <w:szCs w:val="15"/>
        </w:rPr>
      </w:pPr>
    </w:p>
    <w:p w14:paraId="21DFD9D1" w14:textId="0F3DD4D2" w:rsidR="004655A8" w:rsidRPr="0061512C" w:rsidRDefault="004655A8" w:rsidP="0061512C">
      <w:pPr>
        <w:jc w:val="both"/>
        <w:rPr>
          <w:rFonts w:ascii="Verdana" w:hAnsi="Verdana" w:cs="Arial"/>
          <w:sz w:val="17"/>
          <w:szCs w:val="17"/>
        </w:rPr>
      </w:pPr>
    </w:p>
    <w:p w14:paraId="7BEB5DE1" w14:textId="737AADAA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Na temelju članka 15. Pravilnika o načinu i postupku zapošljavanja u Gimnaziji Gospić, Povjerenstvo za procjenu i vrednovanje kandidata , imenovano odlukom ravnatelja </w:t>
      </w:r>
      <w:r>
        <w:rPr>
          <w:rFonts w:ascii="Verdana" w:hAnsi="Verdana" w:cs="Arial"/>
          <w:sz w:val="16"/>
          <w:szCs w:val="16"/>
        </w:rPr>
        <w:t>21</w:t>
      </w:r>
      <w:r w:rsidRPr="0061512C">
        <w:rPr>
          <w:rFonts w:ascii="Verdana" w:hAnsi="Verdana" w:cs="Arial"/>
          <w:sz w:val="16"/>
          <w:szCs w:val="16"/>
        </w:rPr>
        <w:t>. prosinca 2021.g.</w:t>
      </w:r>
      <w:r>
        <w:rPr>
          <w:rFonts w:ascii="Verdana" w:hAnsi="Verdana" w:cs="Arial"/>
          <w:sz w:val="16"/>
          <w:szCs w:val="16"/>
        </w:rPr>
        <w:t xml:space="preserve"> (</w:t>
      </w:r>
      <w:r w:rsidRPr="0061512C">
        <w:rPr>
          <w:rFonts w:ascii="Verdana" w:hAnsi="Verdana" w:cs="Arial"/>
          <w:sz w:val="16"/>
          <w:szCs w:val="16"/>
        </w:rPr>
        <w:t xml:space="preserve"> Klasa: </w:t>
      </w:r>
      <w:r>
        <w:rPr>
          <w:rFonts w:ascii="Verdana" w:hAnsi="Verdana" w:cs="Arial"/>
          <w:sz w:val="16"/>
          <w:szCs w:val="16"/>
        </w:rPr>
        <w:t>112-02/21-01-03, urbroj:2125-34-01-21-01)  u sastavu: Željk</w:t>
      </w:r>
      <w:r w:rsidR="00E850F1">
        <w:rPr>
          <w:rFonts w:ascii="Verdana" w:hAnsi="Verdana" w:cs="Arial"/>
          <w:sz w:val="16"/>
          <w:szCs w:val="16"/>
        </w:rPr>
        <w:t>i</w:t>
      </w:r>
      <w:r>
        <w:rPr>
          <w:rFonts w:ascii="Verdana" w:hAnsi="Verdana" w:cs="Arial"/>
          <w:sz w:val="16"/>
          <w:szCs w:val="16"/>
        </w:rPr>
        <w:t xml:space="preserve">ca Zdunić, predsjednik Povjerenstva i članovi: Božica Jengić i </w:t>
      </w:r>
      <w:proofErr w:type="spellStart"/>
      <w:r>
        <w:rPr>
          <w:rFonts w:ascii="Verdana" w:hAnsi="Verdana" w:cs="Arial"/>
          <w:sz w:val="16"/>
          <w:szCs w:val="16"/>
        </w:rPr>
        <w:t>Roža</w:t>
      </w:r>
      <w:proofErr w:type="spellEnd"/>
      <w:r>
        <w:rPr>
          <w:rFonts w:ascii="Verdana" w:hAnsi="Verdana" w:cs="Arial"/>
          <w:sz w:val="16"/>
          <w:szCs w:val="16"/>
        </w:rPr>
        <w:t xml:space="preserve"> Šimatović, nakon održanog sastanka 24. prosinca 2021.g.</w:t>
      </w:r>
      <w:r w:rsidR="00E850F1">
        <w:rPr>
          <w:rFonts w:ascii="Verdana" w:hAnsi="Verdana" w:cs="Arial"/>
          <w:sz w:val="16"/>
          <w:szCs w:val="16"/>
        </w:rPr>
        <w:t xml:space="preserve">, u skladu s člancima 17. i 19. </w:t>
      </w:r>
      <w:r w:rsidR="00E850F1" w:rsidRPr="0061512C">
        <w:rPr>
          <w:rFonts w:ascii="Verdana" w:hAnsi="Verdana" w:cs="Arial"/>
          <w:sz w:val="16"/>
          <w:szCs w:val="16"/>
        </w:rPr>
        <w:t>Pravilnika o načinu i postupku zapošljavanja u Gimnaziji Gospić</w:t>
      </w:r>
      <w:r w:rsidR="00E850F1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 xml:space="preserve">  objavljuje </w:t>
      </w:r>
    </w:p>
    <w:p w14:paraId="5EBC98CB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038C44F4" w14:textId="6AC2BD6D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 </w:t>
      </w:r>
    </w:p>
    <w:p w14:paraId="4BE9DF2E" w14:textId="77777777" w:rsidR="00EE4CFA" w:rsidRPr="0061512C" w:rsidRDefault="00EE4CFA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5CF1D593" w14:textId="77777777" w:rsidR="00EE4CFA" w:rsidRPr="00EE4CFA" w:rsidRDefault="00EE4CFA" w:rsidP="004655A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EE4CFA">
        <w:rPr>
          <w:rFonts w:ascii="Verdana" w:hAnsi="Verdana" w:cs="Arial"/>
          <w:b/>
          <w:bCs/>
          <w:sz w:val="18"/>
          <w:szCs w:val="18"/>
        </w:rPr>
        <w:t>O B A V I J E S T</w:t>
      </w:r>
    </w:p>
    <w:p w14:paraId="59CF79C2" w14:textId="22A27254" w:rsidR="00EE4CFA" w:rsidRDefault="00EE4CFA" w:rsidP="00EE4CFA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o području odnosno sadržaju i načinu procjene i vrednovanja kandidata prijavljenih na natječaj za radno mjesto nastavnik/</w:t>
      </w:r>
      <w:proofErr w:type="spellStart"/>
      <w:r>
        <w:rPr>
          <w:rFonts w:ascii="Verdana" w:hAnsi="Verdana" w:cs="Arial"/>
          <w:b/>
          <w:bCs/>
          <w:sz w:val="16"/>
          <w:szCs w:val="16"/>
        </w:rPr>
        <w:t>ca</w:t>
      </w:r>
      <w:proofErr w:type="spellEnd"/>
      <w:r>
        <w:rPr>
          <w:rFonts w:ascii="Verdana" w:hAnsi="Verdana" w:cs="Arial"/>
          <w:b/>
          <w:bCs/>
          <w:sz w:val="16"/>
          <w:szCs w:val="16"/>
        </w:rPr>
        <w:t xml:space="preserve"> psihologije, neodređeno, nepuno radno vrijeme</w:t>
      </w:r>
    </w:p>
    <w:p w14:paraId="1CF6DA88" w14:textId="452A5724" w:rsidR="00EE4CFA" w:rsidRDefault="00EE4CFA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513EE50" w14:textId="77777777" w:rsidR="00EE4CFA" w:rsidRPr="00EE4CFA" w:rsidRDefault="00EE4CFA" w:rsidP="00EE4CFA">
      <w:pPr>
        <w:tabs>
          <w:tab w:val="num" w:pos="720"/>
        </w:tabs>
        <w:spacing w:after="160"/>
        <w:rPr>
          <w:rFonts w:ascii="Verdana" w:eastAsia="Arial" w:hAnsi="Verdana"/>
          <w:b/>
          <w:sz w:val="17"/>
          <w:szCs w:val="17"/>
          <w:lang w:eastAsia="en-US"/>
        </w:rPr>
      </w:pPr>
    </w:p>
    <w:p w14:paraId="18AA62C9" w14:textId="1BFF6CCF" w:rsidR="00EE4CFA" w:rsidRPr="00EE4CFA" w:rsidRDefault="00EE4CFA" w:rsidP="00EE4CFA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Verdana" w:eastAsia="Calibri" w:hAnsi="Verdana"/>
          <w:color w:val="000000"/>
          <w:sz w:val="17"/>
          <w:szCs w:val="17"/>
          <w:lang w:eastAsia="en-US"/>
        </w:rPr>
      </w:pPr>
      <w:r w:rsidRPr="00EE4CFA">
        <w:rPr>
          <w:rFonts w:ascii="Verdana" w:eastAsia="Calibri" w:hAnsi="Verdana"/>
          <w:color w:val="000000"/>
          <w:sz w:val="17"/>
          <w:szCs w:val="17"/>
          <w:lang w:eastAsia="en-US"/>
        </w:rPr>
        <w:t xml:space="preserve">Pravni izvori za pripremu kandidata </w:t>
      </w:r>
    </w:p>
    <w:p w14:paraId="5B9C65E6" w14:textId="77777777" w:rsidR="00EE4CFA" w:rsidRPr="00EE4CFA" w:rsidRDefault="00EE4CFA" w:rsidP="00EE4CFA">
      <w:pPr>
        <w:shd w:val="clear" w:color="auto" w:fill="FFFFFF"/>
        <w:ind w:left="360"/>
        <w:jc w:val="both"/>
        <w:rPr>
          <w:rFonts w:ascii="Verdana" w:eastAsia="Calibri" w:hAnsi="Verdana"/>
          <w:b/>
          <w:bCs/>
          <w:color w:val="000000"/>
          <w:sz w:val="17"/>
          <w:szCs w:val="17"/>
          <w:lang w:eastAsia="en-US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6932"/>
      </w:tblGrid>
      <w:tr w:rsidR="00EE4CFA" w:rsidRPr="00EE4CFA" w14:paraId="4AC5F2E9" w14:textId="77777777" w:rsidTr="00EA0159">
        <w:trPr>
          <w:jc w:val="center"/>
        </w:trPr>
        <w:tc>
          <w:tcPr>
            <w:tcW w:w="725" w:type="dxa"/>
            <w:shd w:val="clear" w:color="auto" w:fill="DEEAF6" w:themeFill="accent5" w:themeFillTint="33"/>
            <w:vAlign w:val="center"/>
          </w:tcPr>
          <w:p w14:paraId="19FE2131" w14:textId="77777777" w:rsidR="00EE4CFA" w:rsidRPr="00EE4CFA" w:rsidRDefault="00EE4CFA" w:rsidP="00EE4CFA">
            <w:pPr>
              <w:jc w:val="center"/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EE4CFA"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  <w:t>Rbr</w:t>
            </w:r>
            <w:proofErr w:type="spellEnd"/>
            <w:r w:rsidRPr="00EE4CFA"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6932" w:type="dxa"/>
            <w:shd w:val="clear" w:color="auto" w:fill="DEEAF6" w:themeFill="accent5" w:themeFillTint="33"/>
            <w:vAlign w:val="center"/>
          </w:tcPr>
          <w:p w14:paraId="28F5D59D" w14:textId="77777777" w:rsidR="00EE4CFA" w:rsidRPr="00EE4CFA" w:rsidRDefault="00EE4CFA" w:rsidP="00EE4CFA">
            <w:pPr>
              <w:jc w:val="center"/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</w:pPr>
          </w:p>
          <w:p w14:paraId="454C1936" w14:textId="126788BF" w:rsidR="00EE4CFA" w:rsidRPr="00EE4CFA" w:rsidRDefault="00EE4CFA" w:rsidP="00EE4CFA">
            <w:pPr>
              <w:jc w:val="center"/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</w:pPr>
            <w:r w:rsidRPr="00EE4CFA"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  <w:t>Naziv pravnog akta</w:t>
            </w:r>
          </w:p>
          <w:p w14:paraId="1370003D" w14:textId="77777777" w:rsidR="00EE4CFA" w:rsidRPr="00EE4CFA" w:rsidRDefault="00EE4CFA" w:rsidP="00EE4CFA">
            <w:pPr>
              <w:jc w:val="center"/>
              <w:rPr>
                <w:rFonts w:ascii="Verdana" w:eastAsia="Calibri" w:hAnsi="Verdana"/>
                <w:b/>
                <w:color w:val="000000"/>
                <w:sz w:val="17"/>
                <w:szCs w:val="17"/>
                <w:lang w:eastAsia="en-US"/>
              </w:rPr>
            </w:pPr>
          </w:p>
        </w:tc>
      </w:tr>
      <w:tr w:rsidR="00EE4CFA" w:rsidRPr="00EE4CFA" w14:paraId="402E2A16" w14:textId="77777777" w:rsidTr="0096492E">
        <w:trPr>
          <w:jc w:val="center"/>
        </w:trPr>
        <w:tc>
          <w:tcPr>
            <w:tcW w:w="725" w:type="dxa"/>
            <w:vAlign w:val="center"/>
          </w:tcPr>
          <w:p w14:paraId="2704AAD0" w14:textId="77777777" w:rsidR="00EE4CFA" w:rsidRPr="00EE4CFA" w:rsidRDefault="00EE4CFA" w:rsidP="00EE4CFA">
            <w:pPr>
              <w:numPr>
                <w:ilvl w:val="0"/>
                <w:numId w:val="2"/>
              </w:numPr>
              <w:spacing w:after="160"/>
              <w:ind w:left="173" w:right="741" w:firstLine="0"/>
              <w:jc w:val="center"/>
              <w:rPr>
                <w:rFonts w:ascii="Verdana" w:eastAsia="Calibri" w:hAnsi="Verdana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32" w:type="dxa"/>
          </w:tcPr>
          <w:p w14:paraId="5CC8862F" w14:textId="77777777" w:rsidR="00EE4CFA" w:rsidRDefault="00EE4CFA" w:rsidP="00EE4CFA">
            <w:pPr>
              <w:shd w:val="clear" w:color="auto" w:fill="FFFFFF"/>
              <w:rPr>
                <w:rFonts w:ascii="Verdana" w:eastAsia="Calibri" w:hAnsi="Verdana"/>
                <w:b/>
                <w:color w:val="222222"/>
                <w:sz w:val="17"/>
                <w:szCs w:val="17"/>
              </w:rPr>
            </w:pPr>
            <w:r w:rsidRPr="00EE4CFA">
              <w:rPr>
                <w:rFonts w:ascii="Verdana" w:eastAsia="Calibri" w:hAnsi="Verdana"/>
                <w:b/>
                <w:color w:val="222222"/>
                <w:sz w:val="17"/>
                <w:szCs w:val="17"/>
              </w:rPr>
              <w:t>Zakon o odgoju i obrazovanju u osnovnoj i srednjoj školi</w:t>
            </w:r>
          </w:p>
          <w:p w14:paraId="6C5CD397" w14:textId="13D0AC64" w:rsidR="00EE4CFA" w:rsidRPr="00EE4CFA" w:rsidRDefault="00EE4CFA" w:rsidP="00EE4CFA">
            <w:pPr>
              <w:shd w:val="clear" w:color="auto" w:fill="FFFFFF"/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</w:pPr>
            <w:r w:rsidRPr="00EE4CFA"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  <w:t>(</w:t>
            </w:r>
            <w:r w:rsidRPr="00EE4CFA">
              <w:rPr>
                <w:rFonts w:ascii="Verdana" w:eastAsia="Calibri" w:hAnsi="Verdana"/>
                <w:bCs/>
                <w:color w:val="222222"/>
                <w:sz w:val="16"/>
                <w:szCs w:val="16"/>
              </w:rPr>
              <w:t>NN 87/08, 86/09, 92/10, 105/10, 90/11, 5/12, 16/12, 86/12, 126/12, 94/13, 152/14, 07/17, 68/18, 98/19, 64/20 )</w:t>
            </w:r>
          </w:p>
        </w:tc>
      </w:tr>
      <w:tr w:rsidR="00EE4CFA" w:rsidRPr="00EE4CFA" w14:paraId="3E76F88D" w14:textId="77777777" w:rsidTr="0096492E">
        <w:trPr>
          <w:jc w:val="center"/>
        </w:trPr>
        <w:tc>
          <w:tcPr>
            <w:tcW w:w="725" w:type="dxa"/>
            <w:vAlign w:val="center"/>
          </w:tcPr>
          <w:p w14:paraId="46116CED" w14:textId="77777777" w:rsidR="00EE4CFA" w:rsidRPr="00EE4CFA" w:rsidRDefault="00EE4CFA" w:rsidP="00EE4CFA">
            <w:pPr>
              <w:numPr>
                <w:ilvl w:val="0"/>
                <w:numId w:val="2"/>
              </w:numPr>
              <w:spacing w:after="160"/>
              <w:ind w:left="173" w:right="741" w:firstLine="0"/>
              <w:jc w:val="center"/>
              <w:rPr>
                <w:rFonts w:ascii="Verdana" w:eastAsia="Calibri" w:hAnsi="Verdana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32" w:type="dxa"/>
          </w:tcPr>
          <w:p w14:paraId="05294B6E" w14:textId="77777777" w:rsidR="00EE4CFA" w:rsidRDefault="00EE4CFA" w:rsidP="00EE4CFA">
            <w:pPr>
              <w:shd w:val="clear" w:color="auto" w:fill="FFFFFF"/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</w:pPr>
            <w:r w:rsidRPr="00EE4CFA">
              <w:rPr>
                <w:rFonts w:ascii="Verdana" w:eastAsia="Calibri" w:hAnsi="Verdana"/>
                <w:b/>
                <w:color w:val="222222"/>
                <w:sz w:val="17"/>
                <w:szCs w:val="17"/>
              </w:rPr>
              <w:t>Pravilnik o normi rada nastavnika u srednjoškolskoj ustanovi</w:t>
            </w:r>
            <w:r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  <w:t xml:space="preserve"> </w:t>
            </w:r>
          </w:p>
          <w:p w14:paraId="1EC674AE" w14:textId="477240B5" w:rsidR="00EE4CFA" w:rsidRPr="00EE4CFA" w:rsidRDefault="00EE4CFA" w:rsidP="00EE4CFA">
            <w:pPr>
              <w:shd w:val="clear" w:color="auto" w:fill="FFFFFF"/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</w:pPr>
            <w:r w:rsidRPr="00EE4CFA">
              <w:rPr>
                <w:rFonts w:ascii="Verdana" w:eastAsia="Calibri" w:hAnsi="Verdana"/>
                <w:bCs/>
                <w:color w:val="222222"/>
                <w:sz w:val="16"/>
                <w:szCs w:val="16"/>
              </w:rPr>
              <w:t>(NN 94/10)</w:t>
            </w:r>
          </w:p>
        </w:tc>
      </w:tr>
      <w:tr w:rsidR="00EE4CFA" w:rsidRPr="00EE4CFA" w14:paraId="70181B63" w14:textId="77777777" w:rsidTr="0096492E">
        <w:trPr>
          <w:jc w:val="center"/>
        </w:trPr>
        <w:tc>
          <w:tcPr>
            <w:tcW w:w="725" w:type="dxa"/>
            <w:vAlign w:val="center"/>
          </w:tcPr>
          <w:p w14:paraId="7529FBAE" w14:textId="77777777" w:rsidR="00EE4CFA" w:rsidRPr="00EE4CFA" w:rsidRDefault="00EE4CFA" w:rsidP="00EE4CFA">
            <w:pPr>
              <w:numPr>
                <w:ilvl w:val="0"/>
                <w:numId w:val="2"/>
              </w:numPr>
              <w:spacing w:after="160"/>
              <w:ind w:left="173" w:right="741" w:firstLine="0"/>
              <w:jc w:val="center"/>
              <w:rPr>
                <w:rFonts w:ascii="Verdana" w:eastAsia="Calibri" w:hAnsi="Verdana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32" w:type="dxa"/>
          </w:tcPr>
          <w:p w14:paraId="070F46B4" w14:textId="510E946B" w:rsidR="00EE4CFA" w:rsidRPr="00EE4CFA" w:rsidRDefault="00EE4CFA" w:rsidP="00EE4CFA">
            <w:pPr>
              <w:shd w:val="clear" w:color="auto" w:fill="FFFFFF"/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</w:pPr>
            <w:r w:rsidRPr="00EE4CFA">
              <w:rPr>
                <w:rFonts w:ascii="Verdana" w:eastAsia="Calibri" w:hAnsi="Verdana"/>
                <w:b/>
                <w:color w:val="222222"/>
                <w:sz w:val="17"/>
                <w:szCs w:val="17"/>
              </w:rPr>
              <w:t>Pravilnik o načinima, postupcima i elementima vrednovanja učenika u osnovnoj i srednjoj školi</w:t>
            </w:r>
            <w:r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  <w:t xml:space="preserve"> </w:t>
            </w:r>
            <w:r w:rsidRPr="00EE4CFA">
              <w:rPr>
                <w:rFonts w:ascii="Verdana" w:eastAsia="Calibri" w:hAnsi="Verdana"/>
                <w:bCs/>
                <w:color w:val="222222"/>
                <w:sz w:val="17"/>
                <w:szCs w:val="17"/>
              </w:rPr>
              <w:t xml:space="preserve">( </w:t>
            </w:r>
            <w:r w:rsidRPr="00EE4CFA">
              <w:rPr>
                <w:rFonts w:ascii="Verdana" w:eastAsia="Calibri" w:hAnsi="Verdana"/>
                <w:bCs/>
                <w:color w:val="222222"/>
                <w:sz w:val="16"/>
                <w:szCs w:val="16"/>
              </w:rPr>
              <w:t>NN 112/10, 43/20)</w:t>
            </w:r>
          </w:p>
        </w:tc>
      </w:tr>
      <w:tr w:rsidR="00EE4CFA" w:rsidRPr="00EE4CFA" w14:paraId="76640126" w14:textId="77777777" w:rsidTr="0096492E">
        <w:trPr>
          <w:jc w:val="center"/>
        </w:trPr>
        <w:tc>
          <w:tcPr>
            <w:tcW w:w="725" w:type="dxa"/>
            <w:vAlign w:val="center"/>
          </w:tcPr>
          <w:p w14:paraId="67DFA76A" w14:textId="77777777" w:rsidR="00EE4CFA" w:rsidRPr="00EE4CFA" w:rsidRDefault="00EE4CFA" w:rsidP="00EE4CFA">
            <w:pPr>
              <w:numPr>
                <w:ilvl w:val="0"/>
                <w:numId w:val="2"/>
              </w:numPr>
              <w:spacing w:after="160"/>
              <w:ind w:left="173" w:right="741" w:firstLine="0"/>
              <w:jc w:val="center"/>
              <w:rPr>
                <w:rFonts w:ascii="Verdana" w:eastAsia="Calibri" w:hAnsi="Verdana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32" w:type="dxa"/>
          </w:tcPr>
          <w:p w14:paraId="0E3DDD6B" w14:textId="4E34ABD4" w:rsidR="00EE4CFA" w:rsidRPr="00EE4CFA" w:rsidRDefault="00EE4CFA" w:rsidP="00EE4CFA">
            <w:pPr>
              <w:shd w:val="clear" w:color="auto" w:fill="FFFFFF"/>
              <w:textAlignment w:val="baseline"/>
              <w:outlineLvl w:val="1"/>
              <w:rPr>
                <w:rFonts w:ascii="Verdana" w:eastAsia="Calibri" w:hAnsi="Verdana"/>
                <w:bCs/>
                <w:sz w:val="17"/>
                <w:szCs w:val="17"/>
                <w:lang w:eastAsia="en-US"/>
              </w:rPr>
            </w:pPr>
            <w:r w:rsidRPr="00EE4CFA">
              <w:rPr>
                <w:rFonts w:ascii="Verdana" w:eastAsia="Calibri" w:hAnsi="Verdana"/>
                <w:b/>
                <w:sz w:val="17"/>
                <w:szCs w:val="17"/>
                <w:lang w:eastAsia="en-US"/>
              </w:rPr>
              <w:t>Pravilnik o pedagoškoj dokumentaciji i evidenciji te javnim ispravama u školskim ustanovama</w:t>
            </w:r>
            <w:r>
              <w:rPr>
                <w:rFonts w:ascii="Verdana" w:eastAsia="Calibri" w:hAnsi="Verdana"/>
                <w:bCs/>
                <w:sz w:val="17"/>
                <w:szCs w:val="17"/>
                <w:lang w:eastAsia="en-US"/>
              </w:rPr>
              <w:t xml:space="preserve">  (</w:t>
            </w:r>
            <w:r w:rsidRPr="00EE4CFA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NN 47/17, 41/19)</w:t>
            </w:r>
          </w:p>
        </w:tc>
      </w:tr>
      <w:tr w:rsidR="00EE4CFA" w:rsidRPr="00EE4CFA" w14:paraId="3104C089" w14:textId="77777777" w:rsidTr="0096492E">
        <w:trPr>
          <w:jc w:val="center"/>
        </w:trPr>
        <w:tc>
          <w:tcPr>
            <w:tcW w:w="725" w:type="dxa"/>
            <w:vAlign w:val="center"/>
          </w:tcPr>
          <w:p w14:paraId="0112EFA6" w14:textId="77777777" w:rsidR="00EE4CFA" w:rsidRPr="00EE4CFA" w:rsidRDefault="00EE4CFA" w:rsidP="00EE4CFA">
            <w:pPr>
              <w:numPr>
                <w:ilvl w:val="0"/>
                <w:numId w:val="2"/>
              </w:numPr>
              <w:spacing w:after="160"/>
              <w:ind w:left="173" w:right="741" w:firstLine="0"/>
              <w:jc w:val="center"/>
              <w:rPr>
                <w:rFonts w:ascii="Verdana" w:eastAsia="Calibri" w:hAnsi="Verdana"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32" w:type="dxa"/>
          </w:tcPr>
          <w:p w14:paraId="4E807491" w14:textId="1A58198F" w:rsidR="00EE4CFA" w:rsidRPr="00EE4CFA" w:rsidRDefault="00EE4CFA" w:rsidP="00EE4CFA">
            <w:pPr>
              <w:shd w:val="clear" w:color="auto" w:fill="FFFFFF"/>
              <w:textAlignment w:val="baseline"/>
              <w:outlineLvl w:val="1"/>
              <w:rPr>
                <w:rFonts w:ascii="Verdana" w:eastAsia="Calibri" w:hAnsi="Verdana"/>
                <w:bCs/>
                <w:sz w:val="17"/>
                <w:szCs w:val="17"/>
                <w:lang w:eastAsia="en-US"/>
              </w:rPr>
            </w:pPr>
            <w:r w:rsidRPr="00EE4CFA">
              <w:rPr>
                <w:rFonts w:ascii="Verdana" w:eastAsia="Calibri" w:hAnsi="Verdana"/>
                <w:b/>
                <w:sz w:val="17"/>
                <w:szCs w:val="17"/>
                <w:lang w:eastAsia="en-US"/>
              </w:rPr>
              <w:t>Pravilnik o kriterijima za izricanje pedagoških mjera</w:t>
            </w:r>
            <w:r w:rsidRPr="00EE4CFA">
              <w:rPr>
                <w:rFonts w:ascii="Verdana" w:eastAsia="Calibri" w:hAnsi="Verdana"/>
                <w:bCs/>
                <w:sz w:val="17"/>
                <w:szCs w:val="17"/>
                <w:lang w:eastAsia="en-US"/>
              </w:rPr>
              <w:t xml:space="preserve"> </w:t>
            </w:r>
            <w:r w:rsidRPr="00EE4CFA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>( NN 94/15, 3/17)</w:t>
            </w:r>
            <w:r w:rsidRPr="00EE4CFA">
              <w:rPr>
                <w:rFonts w:ascii="Verdana" w:eastAsia="Calibri" w:hAnsi="Verdana"/>
                <w:bCs/>
                <w:sz w:val="17"/>
                <w:szCs w:val="17"/>
                <w:lang w:eastAsia="en-US"/>
              </w:rPr>
              <w:t xml:space="preserve"> </w:t>
            </w:r>
          </w:p>
        </w:tc>
      </w:tr>
    </w:tbl>
    <w:p w14:paraId="758D003E" w14:textId="77777777" w:rsidR="00EE4CFA" w:rsidRPr="00EE4CFA" w:rsidRDefault="00EE4CFA" w:rsidP="00EE4CFA">
      <w:pPr>
        <w:spacing w:after="160"/>
        <w:jc w:val="center"/>
        <w:rPr>
          <w:rFonts w:ascii="Verdana" w:eastAsia="Calibri" w:hAnsi="Verdana"/>
          <w:sz w:val="17"/>
          <w:szCs w:val="17"/>
          <w:lang w:eastAsia="en-US"/>
        </w:rPr>
      </w:pPr>
    </w:p>
    <w:p w14:paraId="5135F3E2" w14:textId="77777777" w:rsidR="00EE4CFA" w:rsidRPr="00EE4CFA" w:rsidRDefault="00EE4CFA" w:rsidP="00EE4CFA">
      <w:pPr>
        <w:pStyle w:val="Odlomakpopis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  <w:lang w:eastAsia="en-US"/>
        </w:rPr>
        <w:t>Vrednovanje kandidata će se provesti na način:</w:t>
      </w:r>
    </w:p>
    <w:p w14:paraId="581F6F8C" w14:textId="77777777" w:rsidR="00EE4CFA" w:rsidRPr="00EE4CFA" w:rsidRDefault="00EE4CFA" w:rsidP="00EE4CFA">
      <w:pPr>
        <w:pStyle w:val="Odlomakpopisa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  <w:lang w:eastAsia="en-US"/>
        </w:rPr>
        <w:t>Pisana provjera iz područja srednjoškolskog odgoja i obrazovanja ( Tablica pod 1.)</w:t>
      </w:r>
    </w:p>
    <w:p w14:paraId="647AEAD5" w14:textId="5A622DEB" w:rsidR="00EE4CFA" w:rsidRPr="00EE4CFA" w:rsidRDefault="00EE4CFA" w:rsidP="00EE4CFA">
      <w:pPr>
        <w:pStyle w:val="Odlomakpopisa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  <w:lang w:eastAsia="en-US"/>
        </w:rPr>
        <w:t xml:space="preserve">Razgovor s kandidatima prema Pravilniku </w:t>
      </w:r>
      <w:r w:rsidRPr="0061512C">
        <w:rPr>
          <w:rFonts w:ascii="Verdana" w:hAnsi="Verdana" w:cs="Arial"/>
          <w:sz w:val="16"/>
          <w:szCs w:val="16"/>
        </w:rPr>
        <w:t>o načinu i postupku zapošljavanja u Gimnaziji Gospić</w:t>
      </w:r>
      <w:r>
        <w:rPr>
          <w:rFonts w:ascii="Verdana" w:hAnsi="Verdana" w:cs="Arial"/>
          <w:sz w:val="16"/>
          <w:szCs w:val="16"/>
        </w:rPr>
        <w:t>.</w:t>
      </w:r>
    </w:p>
    <w:p w14:paraId="03886A5D" w14:textId="77777777" w:rsidR="00EE4CFA" w:rsidRPr="00EE4CFA" w:rsidRDefault="00EE4CFA" w:rsidP="00EE4CFA">
      <w:pPr>
        <w:pStyle w:val="Odlomakpopisa"/>
        <w:shd w:val="clear" w:color="auto" w:fill="FFFFFF"/>
        <w:ind w:left="1080"/>
        <w:jc w:val="both"/>
        <w:textAlignment w:val="baseline"/>
        <w:rPr>
          <w:rFonts w:ascii="Verdana" w:hAnsi="Verdana"/>
          <w:sz w:val="17"/>
          <w:szCs w:val="17"/>
        </w:rPr>
      </w:pPr>
    </w:p>
    <w:p w14:paraId="5DF3864D" w14:textId="2F00D904" w:rsidR="00EE4CFA" w:rsidRDefault="00EE4CFA" w:rsidP="00EE4CFA">
      <w:pPr>
        <w:pStyle w:val="Odlomakpopisa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 točnom datumu, vremenu i mjestu vrednovanja, kandidati će biti obaviješteni </w:t>
      </w:r>
      <w:r w:rsidR="00047B6C">
        <w:rPr>
          <w:rFonts w:ascii="Verdana" w:hAnsi="Verdana" w:cs="Arial"/>
          <w:sz w:val="16"/>
          <w:szCs w:val="16"/>
        </w:rPr>
        <w:t>5 dana prije dana koji bude određena za vrednovanje.</w:t>
      </w:r>
    </w:p>
    <w:p w14:paraId="4E922D51" w14:textId="14E885FA" w:rsidR="00047B6C" w:rsidRDefault="00047B6C" w:rsidP="00047B6C">
      <w:pPr>
        <w:pStyle w:val="Odlomakpopisa"/>
        <w:shd w:val="clear" w:color="auto" w:fill="FFFFFF"/>
        <w:jc w:val="both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Poziv će se dostaviti elektroničkom poštom na e-adresu kandidata i bit će objavljena na mrežnoj stranici Škole.</w:t>
      </w:r>
    </w:p>
    <w:p w14:paraId="37688A35" w14:textId="408AEA8C" w:rsidR="00047B6C" w:rsidRDefault="00047B6C" w:rsidP="00047B6C">
      <w:pPr>
        <w:pStyle w:val="Odlomakpopisa"/>
        <w:shd w:val="clear" w:color="auto" w:fill="FFFFFF"/>
        <w:jc w:val="both"/>
        <w:textAlignment w:val="baseline"/>
        <w:rPr>
          <w:rFonts w:ascii="Verdana" w:hAnsi="Verdana" w:cs="Arial"/>
          <w:sz w:val="16"/>
          <w:szCs w:val="16"/>
        </w:rPr>
      </w:pPr>
    </w:p>
    <w:p w14:paraId="5730D43A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 w:rsidRPr="00EE4CFA">
        <w:rPr>
          <w:rFonts w:ascii="Verdana" w:eastAsia="Calibri" w:hAnsi="Verdana"/>
          <w:sz w:val="17"/>
          <w:szCs w:val="17"/>
        </w:rPr>
        <w:t>Predsjednica Povjerenstva za procjenu i vrednovanje</w:t>
      </w:r>
    </w:p>
    <w:p w14:paraId="074A9E33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 w:rsidRPr="00EE4CFA">
        <w:rPr>
          <w:rFonts w:ascii="Verdana" w:eastAsia="Calibri" w:hAnsi="Verdana"/>
          <w:sz w:val="17"/>
          <w:szCs w:val="17"/>
        </w:rPr>
        <w:t>kandidata za radno mjesto nastavnik likovne umjetnosti:</w:t>
      </w:r>
    </w:p>
    <w:p w14:paraId="54A3B7EF" w14:textId="77777777" w:rsidR="00EE4CFA" w:rsidRPr="00EE4CFA" w:rsidRDefault="00EE4CFA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</w:p>
    <w:p w14:paraId="27D42883" w14:textId="422ACA7C" w:rsidR="00EE4CFA" w:rsidRPr="00EE4CFA" w:rsidRDefault="00047B6C" w:rsidP="00EE4CFA">
      <w:pPr>
        <w:ind w:left="2829" w:firstLine="709"/>
        <w:jc w:val="center"/>
        <w:rPr>
          <w:rFonts w:ascii="Verdana" w:eastAsia="Calibri" w:hAnsi="Verdana"/>
          <w:sz w:val="17"/>
          <w:szCs w:val="17"/>
        </w:rPr>
      </w:pPr>
      <w:r>
        <w:rPr>
          <w:rFonts w:ascii="Verdana" w:eastAsia="Calibri" w:hAnsi="Verdana"/>
          <w:sz w:val="17"/>
          <w:szCs w:val="17"/>
        </w:rPr>
        <w:t xml:space="preserve">Željkica Zdunić. </w:t>
      </w:r>
      <w:proofErr w:type="spellStart"/>
      <w:r w:rsidR="00EA0159">
        <w:rPr>
          <w:rFonts w:ascii="Verdana" w:eastAsia="Calibri" w:hAnsi="Verdana"/>
          <w:sz w:val="17"/>
          <w:szCs w:val="17"/>
        </w:rPr>
        <w:t>u</w:t>
      </w:r>
      <w:r>
        <w:rPr>
          <w:rFonts w:ascii="Verdana" w:eastAsia="Calibri" w:hAnsi="Verdana"/>
          <w:sz w:val="17"/>
          <w:szCs w:val="17"/>
        </w:rPr>
        <w:t>pr.pravnik</w:t>
      </w:r>
      <w:proofErr w:type="spellEnd"/>
    </w:p>
    <w:p w14:paraId="1D3487CF" w14:textId="1598D48A" w:rsidR="00047B6C" w:rsidRDefault="00EE4CFA" w:rsidP="00EA0159">
      <w:pPr>
        <w:ind w:left="4395" w:hanging="4395"/>
        <w:jc w:val="both"/>
        <w:rPr>
          <w:rFonts w:ascii="Verdana" w:hAnsi="Verdana" w:cs="Arial"/>
          <w:b/>
          <w:bCs/>
          <w:sz w:val="16"/>
          <w:szCs w:val="16"/>
        </w:rPr>
      </w:pPr>
      <w:r w:rsidRPr="00EE4CFA">
        <w:rPr>
          <w:rFonts w:ascii="Verdana" w:hAnsi="Verdana"/>
          <w:b/>
          <w:sz w:val="17"/>
          <w:szCs w:val="17"/>
        </w:rPr>
        <w:t xml:space="preserve">                                                                                      </w:t>
      </w:r>
      <w:r w:rsidR="00EA0159">
        <w:rPr>
          <w:rFonts w:ascii="Verdana" w:hAnsi="Verdana" w:cs="Arial"/>
          <w:b/>
          <w:bCs/>
          <w:sz w:val="16"/>
          <w:szCs w:val="16"/>
        </w:rPr>
        <w:t xml:space="preserve">                                                    </w:t>
      </w:r>
      <w:r w:rsidR="00EA0159">
        <w:rPr>
          <w:rFonts w:ascii="Verdana" w:hAnsi="Verdana" w:cs="Arial"/>
          <w:b/>
          <w:bCs/>
          <w:noProof/>
          <w:sz w:val="16"/>
          <w:szCs w:val="16"/>
        </w:rPr>
        <w:drawing>
          <wp:inline distT="0" distB="0" distL="0" distR="0" wp14:anchorId="78F81AFA" wp14:editId="4CE787B1">
            <wp:extent cx="2627630" cy="1219103"/>
            <wp:effectExtent l="0" t="0" r="127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21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B6C" w:rsidSect="00EA0159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BDE"/>
    <w:multiLevelType w:val="hybridMultilevel"/>
    <w:tmpl w:val="7FC410EE"/>
    <w:lvl w:ilvl="0" w:tplc="1E644A8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BD3"/>
    <w:multiLevelType w:val="hybridMultilevel"/>
    <w:tmpl w:val="08BEC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1E5"/>
    <w:multiLevelType w:val="hybridMultilevel"/>
    <w:tmpl w:val="FC168114"/>
    <w:lvl w:ilvl="0" w:tplc="62D63D24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F72F3"/>
    <w:multiLevelType w:val="hybridMultilevel"/>
    <w:tmpl w:val="96ACA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8"/>
    <w:rsid w:val="00047B6C"/>
    <w:rsid w:val="0038057B"/>
    <w:rsid w:val="004655A8"/>
    <w:rsid w:val="00582D43"/>
    <w:rsid w:val="005D25EB"/>
    <w:rsid w:val="0061512C"/>
    <w:rsid w:val="00854ED7"/>
    <w:rsid w:val="008B7266"/>
    <w:rsid w:val="00E850F1"/>
    <w:rsid w:val="00EA0159"/>
    <w:rsid w:val="00E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6FA"/>
  <w15:chartTrackingRefBased/>
  <w15:docId w15:val="{A636053F-CDBB-482C-81C8-1B272E1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Željkica Zdunić</cp:lastModifiedBy>
  <cp:revision>5</cp:revision>
  <dcterms:created xsi:type="dcterms:W3CDTF">2021-12-28T08:25:00Z</dcterms:created>
  <dcterms:modified xsi:type="dcterms:W3CDTF">2021-12-28T09:31:00Z</dcterms:modified>
</cp:coreProperties>
</file>